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E5A611">
      <w:pPr>
        <w:widowControl/>
        <w:jc w:val="center"/>
        <w:rPr>
          <w:rFonts w:hint="eastAsia" w:ascii="宋体" w:hAnsi="宋体" w:eastAsia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40"/>
          <w:szCs w:val="40"/>
        </w:rPr>
        <w:t>江苏开放大学</w:t>
      </w:r>
      <w:r>
        <w:rPr>
          <w:rFonts w:hint="eastAsia" w:ascii="宋体" w:hAnsi="宋体" w:eastAsia="宋体" w:cs="宋体"/>
          <w:b/>
          <w:bCs/>
          <w:kern w:val="0"/>
          <w:sz w:val="40"/>
          <w:szCs w:val="40"/>
          <w:lang w:val="en-US" w:eastAsia="zh-CN"/>
        </w:rPr>
        <w:t>应天校区体艺馆406室多功能厅灯控维修改造</w:t>
      </w:r>
      <w:r>
        <w:rPr>
          <w:rFonts w:hint="eastAsia" w:ascii="宋体" w:hAnsi="宋体" w:eastAsia="宋体" w:cs="宋体"/>
          <w:b/>
          <w:bCs/>
          <w:kern w:val="0"/>
          <w:sz w:val="40"/>
          <w:szCs w:val="40"/>
        </w:rPr>
        <w:t>需求询价单</w:t>
      </w:r>
    </w:p>
    <w:p w14:paraId="7020B7C2">
      <w:pPr>
        <w:widowControl/>
        <w:jc w:val="left"/>
        <w:rPr>
          <w:rFonts w:hint="eastAsia" w:ascii="宋体" w:hAnsi="宋体" w:eastAsia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采购单位（盖章）： 江苏开放大学后勤管理处                       项目编号：              询价日期：202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年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月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>14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日</w:t>
      </w:r>
    </w:p>
    <w:tbl>
      <w:tblPr>
        <w:tblStyle w:val="5"/>
        <w:tblW w:w="137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2"/>
        <w:gridCol w:w="2483"/>
        <w:gridCol w:w="6984"/>
        <w:gridCol w:w="883"/>
        <w:gridCol w:w="867"/>
        <w:gridCol w:w="1101"/>
        <w:gridCol w:w="680"/>
      </w:tblGrid>
      <w:tr w14:paraId="6D0327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2" w:type="dxa"/>
          </w:tcPr>
          <w:p w14:paraId="323688A9">
            <w:pPr>
              <w:spacing w:line="360" w:lineRule="auto"/>
            </w:pPr>
            <w:r>
              <w:t>序号</w:t>
            </w:r>
          </w:p>
        </w:tc>
        <w:tc>
          <w:tcPr>
            <w:tcW w:w="2483" w:type="dxa"/>
          </w:tcPr>
          <w:p w14:paraId="7125868C">
            <w:pPr>
              <w:spacing w:line="360" w:lineRule="auto"/>
            </w:pPr>
            <w:r>
              <w:rPr>
                <w:rFonts w:hint="eastAsia"/>
              </w:rPr>
              <w:t>货物或服务</w:t>
            </w:r>
            <w:r>
              <w:t>名称</w:t>
            </w:r>
          </w:p>
        </w:tc>
        <w:tc>
          <w:tcPr>
            <w:tcW w:w="6984" w:type="dxa"/>
          </w:tcPr>
          <w:p w14:paraId="47A789D1">
            <w:pPr>
              <w:spacing w:line="360" w:lineRule="auto"/>
              <w:jc w:val="center"/>
            </w:pPr>
            <w:r>
              <w:t>货物品牌型号</w:t>
            </w:r>
            <w:r>
              <w:rPr>
                <w:rFonts w:hint="eastAsia"/>
              </w:rPr>
              <w:t>、参数</w:t>
            </w:r>
            <w:r>
              <w:t>或者服务内容</w:t>
            </w:r>
            <w:r>
              <w:rPr>
                <w:rFonts w:hint="eastAsia"/>
              </w:rPr>
              <w:t>及标准</w:t>
            </w:r>
          </w:p>
        </w:tc>
        <w:tc>
          <w:tcPr>
            <w:tcW w:w="883" w:type="dxa"/>
          </w:tcPr>
          <w:p w14:paraId="6CEFB5A0">
            <w:pPr>
              <w:spacing w:line="360" w:lineRule="auto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数量</w:t>
            </w:r>
          </w:p>
        </w:tc>
        <w:tc>
          <w:tcPr>
            <w:tcW w:w="867" w:type="dxa"/>
          </w:tcPr>
          <w:p w14:paraId="015EF291">
            <w:pPr>
              <w:spacing w:line="360" w:lineRule="auto"/>
            </w:pPr>
            <w:r>
              <w:t>小计</w:t>
            </w:r>
          </w:p>
        </w:tc>
        <w:tc>
          <w:tcPr>
            <w:tcW w:w="1101" w:type="dxa"/>
          </w:tcPr>
          <w:p w14:paraId="328C5DC6">
            <w:pPr>
              <w:spacing w:line="360" w:lineRule="auto"/>
              <w:jc w:val="center"/>
            </w:pPr>
            <w:r>
              <w:t>质保期</w:t>
            </w:r>
          </w:p>
        </w:tc>
        <w:tc>
          <w:tcPr>
            <w:tcW w:w="680" w:type="dxa"/>
          </w:tcPr>
          <w:p w14:paraId="79D49FCB">
            <w:pPr>
              <w:spacing w:line="360" w:lineRule="auto"/>
              <w:jc w:val="center"/>
            </w:pPr>
            <w:r>
              <w:t>备注</w:t>
            </w:r>
          </w:p>
        </w:tc>
      </w:tr>
      <w:tr w14:paraId="07BE87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782" w:type="dxa"/>
            <w:shd w:val="clear" w:color="auto" w:fill="auto"/>
            <w:vAlign w:val="center"/>
          </w:tcPr>
          <w:p w14:paraId="40E54992">
            <w:pPr>
              <w:spacing w:line="36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483" w:type="dxa"/>
            <w:shd w:val="clear" w:color="auto" w:fill="auto"/>
            <w:vAlign w:val="center"/>
          </w:tcPr>
          <w:p w14:paraId="19BCF79D">
            <w:pPr>
              <w:spacing w:line="360" w:lineRule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调光台编程及维修</w:t>
            </w:r>
          </w:p>
        </w:tc>
        <w:tc>
          <w:tcPr>
            <w:tcW w:w="6984" w:type="dxa"/>
            <w:vAlign w:val="center"/>
          </w:tcPr>
          <w:p w14:paraId="13D6B7EE">
            <w:pPr>
              <w:spacing w:line="360" w:lineRule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珍珠灯光控制台编程、维修</w:t>
            </w:r>
          </w:p>
        </w:tc>
        <w:tc>
          <w:tcPr>
            <w:tcW w:w="883" w:type="dxa"/>
            <w:vAlign w:val="center"/>
          </w:tcPr>
          <w:p w14:paraId="093C1068">
            <w:pPr>
              <w:spacing w:line="36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1项</w:t>
            </w:r>
          </w:p>
        </w:tc>
        <w:tc>
          <w:tcPr>
            <w:tcW w:w="867" w:type="dxa"/>
            <w:vMerge w:val="restart"/>
            <w:vAlign w:val="center"/>
          </w:tcPr>
          <w:p w14:paraId="7D69E787">
            <w:pPr>
              <w:spacing w:line="360" w:lineRule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30000</w:t>
            </w:r>
          </w:p>
        </w:tc>
        <w:tc>
          <w:tcPr>
            <w:tcW w:w="1101" w:type="dxa"/>
            <w:vAlign w:val="center"/>
          </w:tcPr>
          <w:p w14:paraId="64179C2C">
            <w:pPr>
              <w:spacing w:line="360" w:lineRule="auto"/>
              <w:ind w:firstLine="210" w:firstLineChars="10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三年</w:t>
            </w:r>
          </w:p>
        </w:tc>
        <w:tc>
          <w:tcPr>
            <w:tcW w:w="680" w:type="dxa"/>
          </w:tcPr>
          <w:p w14:paraId="42245ADC">
            <w:pPr>
              <w:spacing w:line="360" w:lineRule="auto"/>
              <w:jc w:val="center"/>
            </w:pPr>
          </w:p>
        </w:tc>
      </w:tr>
      <w:tr w14:paraId="102BBD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782" w:type="dxa"/>
            <w:shd w:val="clear" w:color="auto" w:fill="auto"/>
            <w:vAlign w:val="center"/>
          </w:tcPr>
          <w:p w14:paraId="57FA4370">
            <w:pPr>
              <w:spacing w:line="36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483" w:type="dxa"/>
            <w:shd w:val="clear" w:color="auto" w:fill="auto"/>
            <w:vAlign w:val="center"/>
          </w:tcPr>
          <w:p w14:paraId="05E89F80">
            <w:pPr>
              <w:spacing w:line="36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LED成像灯</w:t>
            </w:r>
          </w:p>
        </w:tc>
        <w:tc>
          <w:tcPr>
            <w:tcW w:w="6984" w:type="dxa"/>
            <w:vAlign w:val="center"/>
          </w:tcPr>
          <w:p w14:paraId="70886E5D">
            <w:pPr>
              <w:spacing w:line="360" w:lineRule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200瓦，换新</w:t>
            </w:r>
          </w:p>
        </w:tc>
        <w:tc>
          <w:tcPr>
            <w:tcW w:w="883" w:type="dxa"/>
            <w:vAlign w:val="center"/>
          </w:tcPr>
          <w:p w14:paraId="057C4624">
            <w:pPr>
              <w:spacing w:line="36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2只</w:t>
            </w:r>
          </w:p>
        </w:tc>
        <w:tc>
          <w:tcPr>
            <w:tcW w:w="867" w:type="dxa"/>
            <w:vMerge w:val="continue"/>
            <w:vAlign w:val="center"/>
          </w:tcPr>
          <w:p w14:paraId="671EB748">
            <w:pPr>
              <w:spacing w:line="360" w:lineRule="auto"/>
              <w:ind w:firstLine="210" w:firstLineChars="100"/>
              <w:rPr>
                <w:rFonts w:hint="eastAsia"/>
                <w:lang w:val="en-US" w:eastAsia="zh-CN"/>
              </w:rPr>
            </w:pPr>
          </w:p>
        </w:tc>
        <w:tc>
          <w:tcPr>
            <w:tcW w:w="1101" w:type="dxa"/>
            <w:shd w:val="clear"/>
            <w:vAlign w:val="center"/>
          </w:tcPr>
          <w:p w14:paraId="78767560">
            <w:pPr>
              <w:spacing w:line="360" w:lineRule="auto"/>
              <w:ind w:firstLine="210" w:firstLineChars="10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三年</w:t>
            </w:r>
          </w:p>
        </w:tc>
        <w:tc>
          <w:tcPr>
            <w:tcW w:w="680" w:type="dxa"/>
          </w:tcPr>
          <w:p w14:paraId="50790C84">
            <w:pPr>
              <w:spacing w:line="360" w:lineRule="auto"/>
              <w:jc w:val="center"/>
            </w:pPr>
          </w:p>
        </w:tc>
      </w:tr>
      <w:tr w14:paraId="2F95C0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82" w:type="dxa"/>
            <w:shd w:val="clear" w:color="auto" w:fill="auto"/>
            <w:vAlign w:val="center"/>
          </w:tcPr>
          <w:p w14:paraId="30E85CC6">
            <w:pPr>
              <w:spacing w:line="36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2483" w:type="dxa"/>
            <w:shd w:val="clear" w:color="auto" w:fill="auto"/>
            <w:vAlign w:val="center"/>
          </w:tcPr>
          <w:p w14:paraId="61A7095F">
            <w:pPr>
              <w:spacing w:line="36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荧光灯管</w:t>
            </w:r>
          </w:p>
        </w:tc>
        <w:tc>
          <w:tcPr>
            <w:tcW w:w="6984" w:type="dxa"/>
            <w:vAlign w:val="center"/>
          </w:tcPr>
          <w:p w14:paraId="6CB83950">
            <w:pPr>
              <w:spacing w:line="360" w:lineRule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换新</w:t>
            </w:r>
          </w:p>
        </w:tc>
        <w:tc>
          <w:tcPr>
            <w:tcW w:w="883" w:type="dxa"/>
            <w:vAlign w:val="center"/>
          </w:tcPr>
          <w:p w14:paraId="0918C9DD">
            <w:pPr>
              <w:spacing w:line="36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64只</w:t>
            </w:r>
          </w:p>
        </w:tc>
        <w:tc>
          <w:tcPr>
            <w:tcW w:w="867" w:type="dxa"/>
            <w:vMerge w:val="continue"/>
            <w:vAlign w:val="center"/>
          </w:tcPr>
          <w:p w14:paraId="618E3559">
            <w:pPr>
              <w:spacing w:line="360" w:lineRule="auto"/>
              <w:ind w:firstLine="210" w:firstLineChars="100"/>
              <w:rPr>
                <w:rFonts w:hint="eastAsia"/>
                <w:lang w:val="en-US" w:eastAsia="zh-CN"/>
              </w:rPr>
            </w:pPr>
          </w:p>
        </w:tc>
        <w:tc>
          <w:tcPr>
            <w:tcW w:w="1101" w:type="dxa"/>
            <w:shd w:val="clear"/>
            <w:vAlign w:val="center"/>
          </w:tcPr>
          <w:p w14:paraId="156EEFB0">
            <w:pPr>
              <w:spacing w:line="360" w:lineRule="auto"/>
              <w:ind w:firstLine="210" w:firstLineChars="10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一年</w:t>
            </w:r>
          </w:p>
        </w:tc>
        <w:tc>
          <w:tcPr>
            <w:tcW w:w="680" w:type="dxa"/>
          </w:tcPr>
          <w:p w14:paraId="4BB09452">
            <w:pPr>
              <w:spacing w:line="360" w:lineRule="auto"/>
              <w:jc w:val="center"/>
            </w:pPr>
          </w:p>
        </w:tc>
      </w:tr>
      <w:tr w14:paraId="5DCA2F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782" w:type="dxa"/>
            <w:shd w:val="clear" w:color="auto" w:fill="auto"/>
            <w:vAlign w:val="center"/>
          </w:tcPr>
          <w:p w14:paraId="770814D8">
            <w:pPr>
              <w:spacing w:line="36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2483" w:type="dxa"/>
            <w:shd w:val="clear" w:color="auto" w:fill="auto"/>
            <w:vAlign w:val="center"/>
          </w:tcPr>
          <w:p w14:paraId="4B0CF7B9">
            <w:pPr>
              <w:spacing w:line="36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摇头灯</w:t>
            </w:r>
          </w:p>
        </w:tc>
        <w:tc>
          <w:tcPr>
            <w:tcW w:w="6984" w:type="dxa"/>
            <w:vAlign w:val="center"/>
          </w:tcPr>
          <w:p w14:paraId="654BDE2F">
            <w:pPr>
              <w:spacing w:line="360" w:lineRule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500W，换新</w:t>
            </w:r>
            <w:bookmarkStart w:id="0" w:name="_GoBack"/>
            <w:bookmarkEnd w:id="0"/>
          </w:p>
        </w:tc>
        <w:tc>
          <w:tcPr>
            <w:tcW w:w="883" w:type="dxa"/>
            <w:vAlign w:val="center"/>
          </w:tcPr>
          <w:p w14:paraId="78C4225B">
            <w:pPr>
              <w:spacing w:line="36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2台</w:t>
            </w:r>
          </w:p>
        </w:tc>
        <w:tc>
          <w:tcPr>
            <w:tcW w:w="867" w:type="dxa"/>
            <w:vMerge w:val="continue"/>
            <w:vAlign w:val="center"/>
          </w:tcPr>
          <w:p w14:paraId="4933B5FE">
            <w:pPr>
              <w:spacing w:line="360" w:lineRule="auto"/>
              <w:ind w:firstLine="210" w:firstLineChars="100"/>
              <w:rPr>
                <w:rFonts w:hint="eastAsia"/>
                <w:lang w:val="en-US" w:eastAsia="zh-CN"/>
              </w:rPr>
            </w:pPr>
          </w:p>
        </w:tc>
        <w:tc>
          <w:tcPr>
            <w:tcW w:w="1101" w:type="dxa"/>
            <w:vAlign w:val="center"/>
          </w:tcPr>
          <w:p w14:paraId="6057D219">
            <w:pPr>
              <w:spacing w:line="360" w:lineRule="auto"/>
              <w:ind w:firstLine="210" w:firstLineChars="10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三年</w:t>
            </w:r>
          </w:p>
        </w:tc>
        <w:tc>
          <w:tcPr>
            <w:tcW w:w="680" w:type="dxa"/>
          </w:tcPr>
          <w:p w14:paraId="10D97F1E">
            <w:pPr>
              <w:spacing w:line="360" w:lineRule="auto"/>
              <w:jc w:val="center"/>
            </w:pPr>
          </w:p>
        </w:tc>
      </w:tr>
      <w:tr w14:paraId="0D69E6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782" w:type="dxa"/>
            <w:shd w:val="clear" w:color="auto" w:fill="auto"/>
            <w:vAlign w:val="center"/>
          </w:tcPr>
          <w:p w14:paraId="253DDC1E">
            <w:pPr>
              <w:spacing w:line="36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2483" w:type="dxa"/>
            <w:shd w:val="clear" w:color="auto" w:fill="auto"/>
            <w:vAlign w:val="center"/>
          </w:tcPr>
          <w:p w14:paraId="17E23499">
            <w:pPr>
              <w:spacing w:line="36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无线手持话筒（含主机）</w:t>
            </w:r>
          </w:p>
        </w:tc>
        <w:tc>
          <w:tcPr>
            <w:tcW w:w="6984" w:type="dxa"/>
            <w:vAlign w:val="center"/>
          </w:tcPr>
          <w:p w14:paraId="05919077">
            <w:pPr>
              <w:spacing w:line="360" w:lineRule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专业耐用，可适用于专业演出、剧院礼堂以及报告厅等场所，参数包括不限于：采用U段无线手持话筒，每套为1拖2；2通道混合XLR输出；主机液晶显示；振荡方式：PLL电路；有效工作大于距离80米；信噪比＞105dB；灵敏度：在偏移度等于25kHz，输入6dBv时，S/N&gt;60dB。</w:t>
            </w:r>
          </w:p>
        </w:tc>
        <w:tc>
          <w:tcPr>
            <w:tcW w:w="883" w:type="dxa"/>
            <w:vAlign w:val="center"/>
          </w:tcPr>
          <w:p w14:paraId="215FFD0A">
            <w:pPr>
              <w:spacing w:line="36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2套</w:t>
            </w:r>
          </w:p>
        </w:tc>
        <w:tc>
          <w:tcPr>
            <w:tcW w:w="867" w:type="dxa"/>
            <w:vMerge w:val="continue"/>
            <w:vAlign w:val="center"/>
          </w:tcPr>
          <w:p w14:paraId="211A9D69">
            <w:pPr>
              <w:spacing w:line="360" w:lineRule="auto"/>
              <w:ind w:firstLine="210" w:firstLineChars="100"/>
              <w:rPr>
                <w:rFonts w:hint="eastAsia"/>
                <w:lang w:val="en-US" w:eastAsia="zh-CN"/>
              </w:rPr>
            </w:pPr>
          </w:p>
        </w:tc>
        <w:tc>
          <w:tcPr>
            <w:tcW w:w="1101" w:type="dxa"/>
            <w:vAlign w:val="center"/>
          </w:tcPr>
          <w:p w14:paraId="53DD00C1">
            <w:pPr>
              <w:spacing w:line="360" w:lineRule="auto"/>
              <w:ind w:firstLine="210" w:firstLineChars="10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三年</w:t>
            </w:r>
          </w:p>
        </w:tc>
        <w:tc>
          <w:tcPr>
            <w:tcW w:w="680" w:type="dxa"/>
          </w:tcPr>
          <w:p w14:paraId="482312CC">
            <w:pPr>
              <w:spacing w:line="360" w:lineRule="auto"/>
              <w:jc w:val="center"/>
            </w:pPr>
          </w:p>
        </w:tc>
      </w:tr>
      <w:tr w14:paraId="67A528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782" w:type="dxa"/>
            <w:shd w:val="clear" w:color="auto" w:fill="auto"/>
            <w:vAlign w:val="center"/>
          </w:tcPr>
          <w:p w14:paraId="28937875">
            <w:pPr>
              <w:spacing w:line="36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2483" w:type="dxa"/>
            <w:shd w:val="clear" w:color="auto" w:fill="auto"/>
            <w:vAlign w:val="center"/>
          </w:tcPr>
          <w:p w14:paraId="7B022536">
            <w:pPr>
              <w:spacing w:line="36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无线鹅颈话筒（含主机）</w:t>
            </w:r>
          </w:p>
        </w:tc>
        <w:tc>
          <w:tcPr>
            <w:tcW w:w="6984" w:type="dxa"/>
            <w:vAlign w:val="center"/>
          </w:tcPr>
          <w:p w14:paraId="2932BFFC">
            <w:pPr>
              <w:spacing w:line="360" w:lineRule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同上</w:t>
            </w:r>
          </w:p>
        </w:tc>
        <w:tc>
          <w:tcPr>
            <w:tcW w:w="883" w:type="dxa"/>
            <w:vAlign w:val="center"/>
          </w:tcPr>
          <w:p w14:paraId="1C58FC5F">
            <w:pPr>
              <w:spacing w:line="36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2套</w:t>
            </w:r>
          </w:p>
        </w:tc>
        <w:tc>
          <w:tcPr>
            <w:tcW w:w="867" w:type="dxa"/>
            <w:vMerge w:val="continue"/>
            <w:vAlign w:val="center"/>
          </w:tcPr>
          <w:p w14:paraId="1DB63A95">
            <w:pPr>
              <w:spacing w:line="360" w:lineRule="auto"/>
              <w:ind w:firstLine="210" w:firstLineChars="100"/>
              <w:rPr>
                <w:rFonts w:hint="eastAsia"/>
                <w:lang w:val="en-US" w:eastAsia="zh-CN"/>
              </w:rPr>
            </w:pPr>
          </w:p>
        </w:tc>
        <w:tc>
          <w:tcPr>
            <w:tcW w:w="1101" w:type="dxa"/>
            <w:vAlign w:val="center"/>
          </w:tcPr>
          <w:p w14:paraId="5B4C1362">
            <w:pPr>
              <w:spacing w:line="360" w:lineRule="auto"/>
              <w:ind w:firstLine="210" w:firstLineChars="10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三年</w:t>
            </w:r>
          </w:p>
        </w:tc>
        <w:tc>
          <w:tcPr>
            <w:tcW w:w="680" w:type="dxa"/>
          </w:tcPr>
          <w:p w14:paraId="3D114996">
            <w:pPr>
              <w:spacing w:line="360" w:lineRule="auto"/>
              <w:jc w:val="center"/>
            </w:pPr>
          </w:p>
        </w:tc>
      </w:tr>
      <w:tr w14:paraId="3A9FE3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782" w:type="dxa"/>
            <w:shd w:val="clear" w:color="auto" w:fill="auto"/>
            <w:vAlign w:val="center"/>
          </w:tcPr>
          <w:p w14:paraId="6BA244A6">
            <w:pPr>
              <w:spacing w:line="36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2483" w:type="dxa"/>
            <w:shd w:val="clear" w:color="auto" w:fill="auto"/>
            <w:vAlign w:val="center"/>
          </w:tcPr>
          <w:p w14:paraId="367769A2">
            <w:pPr>
              <w:spacing w:line="36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安装调试费及辅材</w:t>
            </w:r>
          </w:p>
        </w:tc>
        <w:tc>
          <w:tcPr>
            <w:tcW w:w="6984" w:type="dxa"/>
            <w:vAlign w:val="center"/>
          </w:tcPr>
          <w:p w14:paraId="417C03A4">
            <w:pPr>
              <w:spacing w:line="360" w:lineRule="auto"/>
              <w:rPr>
                <w:rFonts w:hint="eastAsia"/>
                <w:lang w:val="en-US" w:eastAsia="zh-CN"/>
              </w:rPr>
            </w:pPr>
          </w:p>
        </w:tc>
        <w:tc>
          <w:tcPr>
            <w:tcW w:w="883" w:type="dxa"/>
            <w:vAlign w:val="center"/>
          </w:tcPr>
          <w:p w14:paraId="3A0951D6">
            <w:pPr>
              <w:spacing w:line="36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1项</w:t>
            </w:r>
          </w:p>
        </w:tc>
        <w:tc>
          <w:tcPr>
            <w:tcW w:w="867" w:type="dxa"/>
            <w:vMerge w:val="continue"/>
            <w:vAlign w:val="center"/>
          </w:tcPr>
          <w:p w14:paraId="7DB7D148">
            <w:pPr>
              <w:spacing w:line="360" w:lineRule="auto"/>
              <w:ind w:firstLine="210" w:firstLineChars="100"/>
              <w:rPr>
                <w:rFonts w:hint="eastAsia"/>
                <w:lang w:val="en-US" w:eastAsia="zh-CN"/>
              </w:rPr>
            </w:pPr>
          </w:p>
        </w:tc>
        <w:tc>
          <w:tcPr>
            <w:tcW w:w="1101" w:type="dxa"/>
            <w:vAlign w:val="center"/>
          </w:tcPr>
          <w:p w14:paraId="45D72F4D">
            <w:pPr>
              <w:spacing w:line="360" w:lineRule="auto"/>
              <w:ind w:firstLine="210" w:firstLineChars="10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680" w:type="dxa"/>
          </w:tcPr>
          <w:p w14:paraId="526704BD">
            <w:pPr>
              <w:spacing w:line="360" w:lineRule="auto"/>
              <w:jc w:val="center"/>
            </w:pPr>
          </w:p>
        </w:tc>
      </w:tr>
      <w:tr w14:paraId="645D64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82" w:type="dxa"/>
            <w:vAlign w:val="center"/>
          </w:tcPr>
          <w:p w14:paraId="6B7C98B5">
            <w:pPr>
              <w:spacing w:line="360" w:lineRule="auto"/>
            </w:pPr>
          </w:p>
        </w:tc>
        <w:tc>
          <w:tcPr>
            <w:tcW w:w="12318" w:type="dxa"/>
            <w:gridSpan w:val="5"/>
            <w:vAlign w:val="center"/>
          </w:tcPr>
          <w:p w14:paraId="5AFD734B">
            <w:pPr>
              <w:spacing w:line="360" w:lineRule="auto"/>
              <w:ind w:firstLine="630" w:firstLineChars="300"/>
              <w:rPr>
                <w:u w:val="single"/>
              </w:rPr>
            </w:pPr>
            <w:r>
              <w:rPr>
                <w:rFonts w:hint="eastAsia"/>
              </w:rPr>
              <w:t>预算</w:t>
            </w:r>
            <w:r>
              <w:t>金额</w:t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t>大写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  <w:u w:val="single"/>
                <w:lang w:val="en-US" w:eastAsia="zh-CN"/>
              </w:rPr>
              <w:t>叁</w:t>
            </w:r>
            <w:r>
              <w:rPr>
                <w:rFonts w:hint="eastAsia"/>
                <w:u w:val="single"/>
              </w:rPr>
              <w:t>万</w:t>
            </w:r>
            <w:r>
              <w:rPr>
                <w:rFonts w:hint="eastAsia"/>
                <w:u w:val="single"/>
                <w:lang w:val="en-US" w:eastAsia="zh-CN"/>
              </w:rPr>
              <w:t>元</w:t>
            </w:r>
            <w:r>
              <w:rPr>
                <w:rFonts w:hint="eastAsia"/>
                <w:u w:val="single"/>
              </w:rPr>
              <w:t xml:space="preserve">整    </w:t>
            </w:r>
            <w:r>
              <w:rPr>
                <w:rFonts w:hint="eastAsia"/>
              </w:rPr>
              <w:t>，小写：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 w:cs="Times New Roman" w:asciiTheme="minorEastAsia" w:hAnsiTheme="minorEastAsia"/>
                <w:u w:val="single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u w:val="single"/>
                <w:lang w:val="en-US" w:eastAsia="zh-CN"/>
              </w:rPr>
              <w:t>30000</w:t>
            </w:r>
            <w:r>
              <w:rPr>
                <w:rFonts w:hint="eastAsia" w:cs="Times New Roman" w:asciiTheme="minorEastAsia" w:hAnsiTheme="minorEastAsia"/>
                <w:u w:val="single"/>
              </w:rPr>
              <w:t>.</w:t>
            </w:r>
            <w:r>
              <w:rPr>
                <w:rFonts w:hint="eastAsia" w:cs="Times New Roman" w:asciiTheme="minorEastAsia" w:hAnsiTheme="minorEastAsia"/>
                <w:u w:val="single"/>
              </w:rPr>
              <w:t>00元</w:t>
            </w:r>
            <w:r>
              <w:rPr>
                <w:rFonts w:hint="eastAsia"/>
                <w:u w:val="single"/>
              </w:rPr>
              <w:t xml:space="preserve">     </w:t>
            </w:r>
            <w:r>
              <w:rPr>
                <w:rFonts w:hint="eastAsia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供应商报价单中的合计金额不能超过预算总金额</w:t>
            </w:r>
          </w:p>
        </w:tc>
        <w:tc>
          <w:tcPr>
            <w:tcW w:w="680" w:type="dxa"/>
          </w:tcPr>
          <w:p w14:paraId="02D95046">
            <w:pPr>
              <w:spacing w:line="360" w:lineRule="auto"/>
              <w:rPr>
                <w:u w:val="single"/>
              </w:rPr>
            </w:pPr>
          </w:p>
        </w:tc>
      </w:tr>
    </w:tbl>
    <w:p w14:paraId="6DF3746F">
      <w:pPr>
        <w:spacing w:line="360" w:lineRule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注： </w:t>
      </w:r>
      <w:r>
        <w:rPr>
          <w:rFonts w:hint="eastAsia"/>
        </w:rPr>
        <w:t>1．供应商响应文件应于202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21</w:t>
      </w:r>
      <w:r>
        <w:rPr>
          <w:rFonts w:hint="eastAsia"/>
        </w:rPr>
        <w:t>日</w:t>
      </w:r>
      <w:r>
        <w:rPr>
          <w:rFonts w:hint="eastAsia"/>
          <w:lang w:val="en-US" w:eastAsia="zh-CN"/>
        </w:rPr>
        <w:t>10点</w:t>
      </w:r>
      <w:r>
        <w:rPr>
          <w:rFonts w:hint="eastAsia"/>
        </w:rPr>
        <w:t>前递交，过时响应文件无效。</w:t>
      </w:r>
    </w:p>
    <w:p w14:paraId="2FC6B3B9">
      <w:pPr>
        <w:spacing w:line="360" w:lineRule="auto"/>
        <w:ind w:left="630" w:leftChars="300"/>
      </w:pPr>
      <w:r>
        <w:rPr>
          <w:rFonts w:hint="eastAsia"/>
        </w:rPr>
        <w:t>2．响应文件包括：报价单、报价企业简介及资质证明文件（</w:t>
      </w:r>
      <w:r>
        <w:rPr>
          <w:rFonts w:hint="eastAsia"/>
          <w:lang w:val="en-US" w:eastAsia="zh-CN"/>
        </w:rPr>
        <w:t>含</w:t>
      </w:r>
      <w:r>
        <w:rPr>
          <w:rFonts w:hint="eastAsia"/>
        </w:rPr>
        <w:t>营业执照复印件）、质保及售后服务承诺</w:t>
      </w:r>
      <w:r>
        <w:rPr>
          <w:rFonts w:hint="eastAsia"/>
          <w:lang w:val="en-US" w:eastAsia="zh-CN"/>
        </w:rPr>
        <w:t>及以上所需</w:t>
      </w:r>
      <w:r>
        <w:rPr>
          <w:rFonts w:hint="eastAsia"/>
        </w:rPr>
        <w:t>相关文件，请注明免费质保期。</w:t>
      </w:r>
    </w:p>
    <w:p w14:paraId="499AF17E">
      <w:pPr>
        <w:spacing w:line="360" w:lineRule="auto"/>
        <w:ind w:firstLine="630" w:firstLineChars="300"/>
        <w:rPr>
          <w:rFonts w:hint="eastAsia"/>
          <w:lang w:val="en-US" w:eastAsia="zh-CN"/>
        </w:rPr>
      </w:pPr>
      <w:r>
        <w:rPr>
          <w:rFonts w:hint="eastAsia"/>
        </w:rPr>
        <w:t>3．付款方式、预付、尾款及开票：</w:t>
      </w:r>
      <w:r>
        <w:rPr>
          <w:rFonts w:hint="eastAsia"/>
          <w:lang w:val="en-US" w:eastAsia="zh-CN"/>
        </w:rPr>
        <w:t>验收合格支付全款。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g5ZWYyNTA4N2NiMzUxMzJmMWI0YzA4MWQ2YmM3MzQifQ=="/>
  </w:docVars>
  <w:rsids>
    <w:rsidRoot w:val="00747CD6"/>
    <w:rsid w:val="000524F9"/>
    <w:rsid w:val="0006039A"/>
    <w:rsid w:val="000C4122"/>
    <w:rsid w:val="0010049F"/>
    <w:rsid w:val="001322A5"/>
    <w:rsid w:val="001F0BB4"/>
    <w:rsid w:val="00212935"/>
    <w:rsid w:val="002B1192"/>
    <w:rsid w:val="003005C9"/>
    <w:rsid w:val="00325F19"/>
    <w:rsid w:val="004D26A3"/>
    <w:rsid w:val="00567128"/>
    <w:rsid w:val="005B50C6"/>
    <w:rsid w:val="005F07F8"/>
    <w:rsid w:val="00663B9C"/>
    <w:rsid w:val="006C4B94"/>
    <w:rsid w:val="006E3845"/>
    <w:rsid w:val="00747CD6"/>
    <w:rsid w:val="007F1072"/>
    <w:rsid w:val="008819DC"/>
    <w:rsid w:val="00884693"/>
    <w:rsid w:val="0091758E"/>
    <w:rsid w:val="009545CE"/>
    <w:rsid w:val="009A292C"/>
    <w:rsid w:val="009D5301"/>
    <w:rsid w:val="00A921F4"/>
    <w:rsid w:val="00AA795E"/>
    <w:rsid w:val="00AB1F18"/>
    <w:rsid w:val="00B143D9"/>
    <w:rsid w:val="00BC2FF5"/>
    <w:rsid w:val="00BD0E94"/>
    <w:rsid w:val="00BE5D96"/>
    <w:rsid w:val="00C562F3"/>
    <w:rsid w:val="00C82605"/>
    <w:rsid w:val="00E26CC8"/>
    <w:rsid w:val="00E8066B"/>
    <w:rsid w:val="00EB21A0"/>
    <w:rsid w:val="00EB7692"/>
    <w:rsid w:val="00ED23E0"/>
    <w:rsid w:val="00F461D9"/>
    <w:rsid w:val="06A71BAA"/>
    <w:rsid w:val="0A7A250B"/>
    <w:rsid w:val="12C50FBD"/>
    <w:rsid w:val="16F76239"/>
    <w:rsid w:val="2A7A3F4B"/>
    <w:rsid w:val="2D16526F"/>
    <w:rsid w:val="3D3B7B90"/>
    <w:rsid w:val="584B7415"/>
    <w:rsid w:val="606C7D50"/>
    <w:rsid w:val="60E75C0B"/>
    <w:rsid w:val="612634D8"/>
    <w:rsid w:val="670457C4"/>
    <w:rsid w:val="674A7006"/>
    <w:rsid w:val="6A171DD4"/>
    <w:rsid w:val="7CBC6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Emphasis"/>
    <w:basedOn w:val="6"/>
    <w:qFormat/>
    <w:uiPriority w:val="20"/>
    <w:rPr>
      <w:i/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731</Words>
  <Characters>1173</Characters>
  <Lines>5</Lines>
  <Paragraphs>1</Paragraphs>
  <TotalTime>34</TotalTime>
  <ScaleCrop>false</ScaleCrop>
  <LinksUpToDate>false</LinksUpToDate>
  <CharactersWithSpaces>1263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2024-12-06T02:13:00Z</dcterms:created>
  <dc:creator>江苏开放大学（江苏城市职业学院）(填报)</dc:creator>
  <cp:lastModifiedBy>卜桐</cp:lastModifiedBy>
  <cp:lastPrinted>2025-04-14T07:36:39Z</cp:lastPrinted>
  <dcterms:modified xsi:type="dcterms:W3CDTF">2025-04-14T07:42:28Z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5E1B82DD9C734747B7CBFD921D0DF360_13</vt:lpwstr>
  </property>
  <property fmtid="{D5CDD505-2E9C-101B-9397-08002B2CF9AE}" pid="4" name="KSOTemplateDocerSaveRecord">
    <vt:lpwstr>eyJoZGlkIjoiNzg5ZWYyNTA4N2NiMzUxMzJmMWI0YzA4MWQ2YmM3MzQiLCJ1c2VySWQiOiIxNjY0NDYxMjQ1In0=</vt:lpwstr>
  </property>
</Properties>
</file>